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Информационное сообщение о проведении 12 мая 2021 года</w:t>
            </w:r>
            <w:r w:rsidRPr="00283D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аукционов по размещению ОФЗ</w:t>
            </w:r>
          </w:p>
        </w:tc>
      </w:tr>
      <w:tr w:rsidR="00283D06" w:rsidRPr="00283D06" w:rsidTr="00283D06"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3D06" w:rsidRPr="00283D06" w:rsidRDefault="00283D06" w:rsidP="00283D06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Минфин России информирует о проведении 12 мая 2021 года аукционов по размещению:</w:t>
            </w:r>
          </w:p>
        </w:tc>
      </w:tr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06" w:rsidRPr="00283D06" w:rsidRDefault="00283D06" w:rsidP="00BB2794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облигаций федерального займа с постоянным купонным доходом (ОФЗ-ПД) выпуска № 26233RMFS (дата погашения 18 июля 2035 года) в объеме остатков, доступных для размещения в указанном выпуске</w:t>
            </w:r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</w:t>
            </w:r>
            <w:r w:rsidR="00BB279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</w:t>
            </w:r>
            <w:r w:rsidR="00BB279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681</w:t>
            </w:r>
            <w:r w:rsidR="00BB279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 (</w:t>
            </w:r>
            <w:r w:rsid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тридцать миллиардов триста девяносто один миллион шестьсот восемьдесят одна тысяча)</w:t>
            </w:r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 по номинальной</w:t>
            </w:r>
            <w:bookmarkStart w:id="0" w:name="_GoBack"/>
            <w:bookmarkEnd w:id="0"/>
            <w:r w:rsidR="00BB2794" w:rsidRP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стоимости</w:t>
            </w: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BB2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облигаций федерального займа с постоянным купонным доходом (ОФЗ-ПД) выпуска № 26235RMFS (дата погашения 12 марта 2031 года) в объеме 25 000 000 000 (двадцать пять миллиардов) рублей по номинальной стоимости.</w:t>
            </w:r>
          </w:p>
        </w:tc>
      </w:tr>
      <w:tr w:rsidR="00283D06" w:rsidRPr="00283D06" w:rsidTr="00283D06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3D06" w:rsidRPr="00283D06" w:rsidTr="00283D0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283D06" w:rsidRPr="00283D06" w:rsidTr="00283D06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Устанавливается следующий регламент проведения аукционов:</w:t>
            </w:r>
          </w:p>
        </w:tc>
      </w:tr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- 12:00 - 12:30 - ввод заявок на аукцион по размещению выпуска № 26233RMFS;</w:t>
            </w:r>
          </w:p>
        </w:tc>
      </w:tr>
      <w:tr w:rsidR="00283D06" w:rsidRPr="00283D06" w:rsidTr="00283D06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- 14:00 - ввод цены отсечения для выпуска № 26233RMFS;</w:t>
            </w:r>
          </w:p>
        </w:tc>
      </w:tr>
      <w:tr w:rsidR="00283D06" w:rsidRPr="00283D06" w:rsidTr="00283D06">
        <w:tc>
          <w:tcPr>
            <w:tcW w:w="9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- 14:30 - 15:00 - ввод заявок на аукцион по размещению выпуска № 26235RMFS;</w:t>
            </w:r>
          </w:p>
        </w:tc>
      </w:tr>
      <w:tr w:rsidR="00283D06" w:rsidRPr="00283D06" w:rsidTr="00283D06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06" w:rsidRPr="00283D06" w:rsidRDefault="00283D06" w:rsidP="00283D06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3D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- 16:30 - ввод цены отсечения для выпуска № 26235RMFS.</w:t>
            </w:r>
          </w:p>
        </w:tc>
      </w:tr>
    </w:tbl>
    <w:p w:rsidR="00692118" w:rsidRPr="00283D06" w:rsidRDefault="00692118" w:rsidP="00283D06">
      <w:pPr>
        <w:spacing w:after="0" w:line="280" w:lineRule="auto"/>
        <w:rPr>
          <w:rFonts w:ascii="Times New Roman" w:hAnsi="Times New Roman" w:cs="Times New Roman"/>
          <w:sz w:val="28"/>
        </w:rPr>
      </w:pPr>
    </w:p>
    <w:sectPr w:rsidR="00692118" w:rsidRPr="00283D06" w:rsidSect="00283D06">
      <w:pgSz w:w="11906" w:h="16838"/>
      <w:pgMar w:top="1000" w:right="1000" w:bottom="400" w:left="1200" w:header="25000" w:footer="2500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97"/>
    <w:rsid w:val="00145B7C"/>
    <w:rsid w:val="00283D06"/>
    <w:rsid w:val="00692118"/>
    <w:rsid w:val="00BB2794"/>
    <w:rsid w:val="00FB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20AC"/>
  <w15:chartTrackingRefBased/>
  <w15:docId w15:val="{B9E81C2E-946B-483B-BE35-A82A00DC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0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ДЯЧЕНКО ВАДИМ АНДРЕЕВИЧ</dc:creator>
  <cp:keywords/>
  <dc:description/>
  <cp:lastModifiedBy>ДЯЧЕНКО ВАДИМ АНДРЕЕВИЧ</cp:lastModifiedBy>
  <cp:revision>3</cp:revision>
  <dcterms:created xsi:type="dcterms:W3CDTF">2021-05-11T10:51:00Z</dcterms:created>
  <dcterms:modified xsi:type="dcterms:W3CDTF">2021-05-11T10:55:00Z</dcterms:modified>
</cp:coreProperties>
</file>