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D7" w:rsidRDefault="00555DD7" w:rsidP="007725EF">
      <w:pPr>
        <w:jc w:val="center"/>
        <w:rPr>
          <w:b/>
          <w:sz w:val="36"/>
        </w:rPr>
      </w:pPr>
      <w:r>
        <w:rPr>
          <w:b/>
          <w:sz w:val="36"/>
        </w:rPr>
        <w:t>Информация об исполнении консолидированных бюджетов</w:t>
      </w:r>
      <w:r w:rsidR="00921D59">
        <w:rPr>
          <w:b/>
          <w:sz w:val="36"/>
        </w:rPr>
        <w:t xml:space="preserve"> субъектов Российской Федерации</w:t>
      </w:r>
      <w:r w:rsidR="00921D59">
        <w:rPr>
          <w:b/>
          <w:sz w:val="36"/>
        </w:rPr>
        <w:br/>
      </w:r>
      <w:r>
        <w:rPr>
          <w:b/>
          <w:sz w:val="36"/>
        </w:rPr>
        <w:t>на 1 сентября 2019 года.</w:t>
      </w:r>
    </w:p>
    <w:p w:rsidR="00075E8D" w:rsidRPr="00921D59" w:rsidRDefault="00075E8D" w:rsidP="007725EF">
      <w:pPr>
        <w:jc w:val="center"/>
        <w:rPr>
          <w:sz w:val="30"/>
          <w:szCs w:val="30"/>
        </w:rPr>
      </w:pPr>
    </w:p>
    <w:p w:rsidR="00921D59" w:rsidRPr="00921D59" w:rsidRDefault="00921D59" w:rsidP="007725EF">
      <w:pPr>
        <w:jc w:val="center"/>
        <w:rPr>
          <w:sz w:val="30"/>
          <w:szCs w:val="30"/>
        </w:rPr>
      </w:pPr>
    </w:p>
    <w:p w:rsidR="007E0464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pacing w:val="-8"/>
          <w:sz w:val="37"/>
          <w:szCs w:val="37"/>
        </w:rPr>
      </w:pPr>
      <w:r w:rsidRPr="00921D59">
        <w:rPr>
          <w:i/>
          <w:spacing w:val="-8"/>
          <w:sz w:val="37"/>
          <w:szCs w:val="37"/>
        </w:rPr>
        <w:t>Доходы</w:t>
      </w:r>
      <w:r w:rsidRPr="00921D59">
        <w:rPr>
          <w:spacing w:val="-8"/>
          <w:sz w:val="37"/>
          <w:szCs w:val="37"/>
        </w:rPr>
        <w:t xml:space="preserve"> составили 8 625 млрд. рублей с </w:t>
      </w:r>
      <w:r w:rsidRPr="00921D59">
        <w:rPr>
          <w:b/>
          <w:spacing w:val="-8"/>
          <w:sz w:val="37"/>
          <w:szCs w:val="37"/>
        </w:rPr>
        <w:t>ростом на 12%</w:t>
      </w:r>
      <w:r w:rsidR="00921D59">
        <w:rPr>
          <w:spacing w:val="-8"/>
          <w:sz w:val="37"/>
          <w:szCs w:val="37"/>
        </w:rPr>
        <w:br/>
      </w:r>
      <w:r w:rsidRPr="00921D59">
        <w:rPr>
          <w:spacing w:val="-8"/>
          <w:sz w:val="37"/>
          <w:szCs w:val="37"/>
        </w:rPr>
        <w:t>(+894 млрд. рублей).</w:t>
      </w:r>
    </w:p>
    <w:p w:rsidR="007E0464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z w:val="37"/>
          <w:szCs w:val="37"/>
        </w:rPr>
      </w:pPr>
      <w:r w:rsidRPr="00921D59">
        <w:rPr>
          <w:sz w:val="37"/>
          <w:szCs w:val="37"/>
        </w:rPr>
        <w:t xml:space="preserve">Поступление </w:t>
      </w:r>
      <w:r w:rsidRPr="00921D59">
        <w:rPr>
          <w:i/>
          <w:sz w:val="37"/>
          <w:szCs w:val="37"/>
        </w:rPr>
        <w:t>налоговых и неналоговых доходов</w:t>
      </w:r>
      <w:r w:rsidRPr="00921D59">
        <w:rPr>
          <w:sz w:val="37"/>
          <w:szCs w:val="37"/>
        </w:rPr>
        <w:t xml:space="preserve"> </w:t>
      </w:r>
      <w:r w:rsidRPr="00921D59">
        <w:rPr>
          <w:b/>
          <w:sz w:val="37"/>
          <w:szCs w:val="37"/>
        </w:rPr>
        <w:t>возросло на 11%</w:t>
      </w:r>
      <w:r w:rsidR="00921D59">
        <w:rPr>
          <w:sz w:val="37"/>
          <w:szCs w:val="37"/>
        </w:rPr>
        <w:t xml:space="preserve"> </w:t>
      </w:r>
      <w:r w:rsidRPr="00921D59">
        <w:rPr>
          <w:sz w:val="37"/>
          <w:szCs w:val="37"/>
        </w:rPr>
        <w:t>(+709 млрд. рублей), составив 7 277 млрд. рублей</w:t>
      </w:r>
      <w:r w:rsidR="00BC0575" w:rsidRPr="00921D59">
        <w:rPr>
          <w:sz w:val="37"/>
          <w:szCs w:val="37"/>
        </w:rPr>
        <w:t>.</w:t>
      </w:r>
    </w:p>
    <w:p w:rsidR="007E0464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z w:val="37"/>
          <w:szCs w:val="37"/>
        </w:rPr>
      </w:pPr>
      <w:r w:rsidRPr="00921D59">
        <w:rPr>
          <w:sz w:val="37"/>
          <w:szCs w:val="37"/>
        </w:rPr>
        <w:t xml:space="preserve">Поступление </w:t>
      </w:r>
      <w:r w:rsidRPr="00921D59">
        <w:rPr>
          <w:i/>
          <w:sz w:val="37"/>
          <w:szCs w:val="37"/>
        </w:rPr>
        <w:t>налога на прибыль</w:t>
      </w:r>
      <w:r w:rsidRPr="00921D59">
        <w:rPr>
          <w:sz w:val="37"/>
          <w:szCs w:val="37"/>
        </w:rPr>
        <w:t xml:space="preserve"> </w:t>
      </w:r>
      <w:r w:rsidRPr="00921D59">
        <w:rPr>
          <w:b/>
          <w:sz w:val="37"/>
          <w:szCs w:val="37"/>
        </w:rPr>
        <w:t>увеличилось на 18%</w:t>
      </w:r>
      <w:r w:rsidR="00921D59">
        <w:rPr>
          <w:sz w:val="37"/>
          <w:szCs w:val="37"/>
        </w:rPr>
        <w:br/>
      </w:r>
      <w:r w:rsidRPr="00921D59">
        <w:rPr>
          <w:sz w:val="37"/>
          <w:szCs w:val="37"/>
        </w:rPr>
        <w:t xml:space="preserve"> (+366 млрд. рублей) по сравнению с 2018</w:t>
      </w:r>
      <w:r w:rsidR="00921D59">
        <w:rPr>
          <w:sz w:val="37"/>
          <w:szCs w:val="37"/>
        </w:rPr>
        <w:t xml:space="preserve"> годом, объем которого составил </w:t>
      </w:r>
      <w:r w:rsidRPr="00921D59">
        <w:rPr>
          <w:sz w:val="37"/>
          <w:szCs w:val="37"/>
        </w:rPr>
        <w:t>2 417 млрд. рублей</w:t>
      </w:r>
      <w:r w:rsidR="00BC0575" w:rsidRPr="00921D59">
        <w:rPr>
          <w:sz w:val="37"/>
          <w:szCs w:val="37"/>
        </w:rPr>
        <w:t>.</w:t>
      </w:r>
    </w:p>
    <w:p w:rsidR="007E0464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z w:val="37"/>
          <w:szCs w:val="37"/>
        </w:rPr>
      </w:pPr>
      <w:r w:rsidRPr="00921D59">
        <w:rPr>
          <w:sz w:val="37"/>
          <w:szCs w:val="37"/>
        </w:rPr>
        <w:t xml:space="preserve">Поступление </w:t>
      </w:r>
      <w:r w:rsidRPr="00921D59">
        <w:rPr>
          <w:i/>
          <w:sz w:val="37"/>
          <w:szCs w:val="37"/>
        </w:rPr>
        <w:t>НДФЛ</w:t>
      </w:r>
      <w:r w:rsidRPr="00921D59">
        <w:rPr>
          <w:sz w:val="37"/>
          <w:szCs w:val="37"/>
        </w:rPr>
        <w:t xml:space="preserve"> </w:t>
      </w:r>
      <w:r w:rsidRPr="00921D59">
        <w:rPr>
          <w:b/>
          <w:sz w:val="37"/>
          <w:szCs w:val="37"/>
        </w:rPr>
        <w:t>возросло на 8%</w:t>
      </w:r>
      <w:r w:rsidRPr="00921D59">
        <w:rPr>
          <w:sz w:val="37"/>
          <w:szCs w:val="37"/>
        </w:rPr>
        <w:t xml:space="preserve"> (+191 млрд. рублей) относительно уровня 2018 года, составив 2 472 млрд. рублей</w:t>
      </w:r>
      <w:r w:rsidR="00FE17EC" w:rsidRPr="00921D59">
        <w:rPr>
          <w:sz w:val="37"/>
          <w:szCs w:val="37"/>
        </w:rPr>
        <w:t>.</w:t>
      </w:r>
    </w:p>
    <w:p w:rsidR="007E0464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z w:val="37"/>
          <w:szCs w:val="37"/>
        </w:rPr>
      </w:pPr>
      <w:r w:rsidRPr="00921D59">
        <w:rPr>
          <w:sz w:val="37"/>
          <w:szCs w:val="37"/>
        </w:rPr>
        <w:t xml:space="preserve">Поступление </w:t>
      </w:r>
      <w:r w:rsidRPr="00921D59">
        <w:rPr>
          <w:i/>
          <w:sz w:val="37"/>
          <w:szCs w:val="37"/>
        </w:rPr>
        <w:t>акцизов</w:t>
      </w:r>
      <w:r w:rsidRPr="00921D59">
        <w:rPr>
          <w:sz w:val="37"/>
          <w:szCs w:val="37"/>
        </w:rPr>
        <w:t xml:space="preserve"> </w:t>
      </w:r>
      <w:r w:rsidRPr="00921D59">
        <w:rPr>
          <w:b/>
          <w:sz w:val="37"/>
          <w:szCs w:val="37"/>
        </w:rPr>
        <w:t>увеличилось на 20%</w:t>
      </w:r>
      <w:r w:rsidRPr="00921D59">
        <w:rPr>
          <w:sz w:val="37"/>
          <w:szCs w:val="37"/>
        </w:rPr>
        <w:t xml:space="preserve"> (+80 млрд. рублей</w:t>
      </w:r>
      <w:r w:rsidR="00FE17EC" w:rsidRPr="00921D59">
        <w:rPr>
          <w:sz w:val="37"/>
          <w:szCs w:val="37"/>
        </w:rPr>
        <w:t>)</w:t>
      </w:r>
      <w:r w:rsidR="00FE17EC" w:rsidRPr="00921D59">
        <w:rPr>
          <w:sz w:val="37"/>
          <w:szCs w:val="37"/>
        </w:rPr>
        <w:br/>
      </w:r>
      <w:r w:rsidRPr="00921D59">
        <w:rPr>
          <w:sz w:val="37"/>
          <w:szCs w:val="37"/>
        </w:rPr>
        <w:t>по сравнению с 2</w:t>
      </w:r>
      <w:r w:rsidR="00921D59">
        <w:rPr>
          <w:sz w:val="37"/>
          <w:szCs w:val="37"/>
        </w:rPr>
        <w:t>018 годом, объем которых достиг</w:t>
      </w:r>
      <w:r w:rsidR="00921D59" w:rsidRPr="00921D59">
        <w:rPr>
          <w:sz w:val="37"/>
          <w:szCs w:val="37"/>
        </w:rPr>
        <w:br/>
      </w:r>
      <w:r w:rsidRPr="00921D59">
        <w:rPr>
          <w:sz w:val="37"/>
          <w:szCs w:val="37"/>
        </w:rPr>
        <w:t>487 млрд. рублей</w:t>
      </w:r>
      <w:r w:rsidR="00FE17EC" w:rsidRPr="00921D59">
        <w:rPr>
          <w:sz w:val="37"/>
          <w:szCs w:val="37"/>
        </w:rPr>
        <w:t>.</w:t>
      </w:r>
    </w:p>
    <w:p w:rsidR="007E0464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z w:val="37"/>
          <w:szCs w:val="37"/>
        </w:rPr>
      </w:pPr>
      <w:r w:rsidRPr="00921D59">
        <w:rPr>
          <w:sz w:val="37"/>
          <w:szCs w:val="37"/>
        </w:rPr>
        <w:t xml:space="preserve">Поступление </w:t>
      </w:r>
      <w:r w:rsidRPr="00921D59">
        <w:rPr>
          <w:i/>
          <w:sz w:val="37"/>
          <w:szCs w:val="37"/>
        </w:rPr>
        <w:t>налога на имущество организаций</w:t>
      </w:r>
      <w:r w:rsidRPr="00921D59">
        <w:rPr>
          <w:sz w:val="37"/>
          <w:szCs w:val="37"/>
        </w:rPr>
        <w:t xml:space="preserve"> </w:t>
      </w:r>
      <w:r w:rsidR="00FE17EC" w:rsidRPr="00921D59">
        <w:rPr>
          <w:b/>
          <w:sz w:val="37"/>
          <w:szCs w:val="37"/>
        </w:rPr>
        <w:t>сократилось</w:t>
      </w:r>
      <w:r w:rsidR="00FE17EC" w:rsidRPr="00921D59">
        <w:rPr>
          <w:b/>
          <w:sz w:val="37"/>
          <w:szCs w:val="37"/>
        </w:rPr>
        <w:br/>
      </w:r>
      <w:r w:rsidRPr="00921D59">
        <w:rPr>
          <w:b/>
          <w:sz w:val="37"/>
          <w:szCs w:val="37"/>
        </w:rPr>
        <w:t>на 5%</w:t>
      </w:r>
      <w:r w:rsidRPr="00921D59">
        <w:rPr>
          <w:sz w:val="37"/>
          <w:szCs w:val="37"/>
        </w:rPr>
        <w:t xml:space="preserve"> (-37 млрд. рублей) относительно уровня 201</w:t>
      </w:r>
      <w:r w:rsidR="00921D59">
        <w:rPr>
          <w:sz w:val="37"/>
          <w:szCs w:val="37"/>
        </w:rPr>
        <w:t xml:space="preserve">8 года, составив </w:t>
      </w:r>
      <w:r w:rsidRPr="00921D59">
        <w:rPr>
          <w:sz w:val="37"/>
          <w:szCs w:val="37"/>
        </w:rPr>
        <w:t>678 млрд. рублей</w:t>
      </w:r>
      <w:r w:rsidR="00FE17EC" w:rsidRPr="00921D59">
        <w:rPr>
          <w:sz w:val="37"/>
          <w:szCs w:val="37"/>
        </w:rPr>
        <w:t>.</w:t>
      </w:r>
    </w:p>
    <w:p w:rsidR="007E0464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z w:val="37"/>
          <w:szCs w:val="37"/>
        </w:rPr>
      </w:pPr>
      <w:r w:rsidRPr="00921D59">
        <w:rPr>
          <w:sz w:val="37"/>
          <w:szCs w:val="37"/>
        </w:rPr>
        <w:t xml:space="preserve">Доходы от </w:t>
      </w:r>
      <w:r w:rsidRPr="00921D59">
        <w:rPr>
          <w:i/>
          <w:sz w:val="37"/>
          <w:szCs w:val="37"/>
        </w:rPr>
        <w:t>других налогов</w:t>
      </w:r>
      <w:r w:rsidRPr="00921D59">
        <w:rPr>
          <w:sz w:val="37"/>
          <w:szCs w:val="37"/>
        </w:rPr>
        <w:t xml:space="preserve"> поступили в сумме 704 млрд. рублей и </w:t>
      </w:r>
      <w:r w:rsidRPr="00921D59">
        <w:rPr>
          <w:b/>
          <w:sz w:val="37"/>
          <w:szCs w:val="37"/>
        </w:rPr>
        <w:t>выросли на 12%</w:t>
      </w:r>
      <w:r w:rsidRPr="00921D59">
        <w:rPr>
          <w:sz w:val="37"/>
          <w:szCs w:val="37"/>
        </w:rPr>
        <w:t xml:space="preserve"> (+73 млрд. рублей).</w:t>
      </w:r>
    </w:p>
    <w:p w:rsidR="007E0464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z w:val="37"/>
          <w:szCs w:val="37"/>
        </w:rPr>
      </w:pPr>
      <w:r w:rsidRPr="00921D59">
        <w:rPr>
          <w:i/>
          <w:sz w:val="37"/>
          <w:szCs w:val="37"/>
        </w:rPr>
        <w:t>Неналоговые доходы</w:t>
      </w:r>
      <w:r w:rsidRPr="00921D59">
        <w:rPr>
          <w:sz w:val="37"/>
          <w:szCs w:val="37"/>
        </w:rPr>
        <w:t xml:space="preserve"> </w:t>
      </w:r>
      <w:r w:rsidRPr="00921D59">
        <w:rPr>
          <w:b/>
          <w:sz w:val="37"/>
          <w:szCs w:val="37"/>
        </w:rPr>
        <w:t>возросли на 7%</w:t>
      </w:r>
      <w:r w:rsidRPr="00921D59">
        <w:rPr>
          <w:sz w:val="37"/>
          <w:szCs w:val="37"/>
        </w:rPr>
        <w:t xml:space="preserve"> (+35 млрд. рублей</w:t>
      </w:r>
      <w:r w:rsidR="00921D59">
        <w:rPr>
          <w:sz w:val="37"/>
          <w:szCs w:val="37"/>
        </w:rPr>
        <w:t xml:space="preserve">), составив </w:t>
      </w:r>
      <w:r w:rsidRPr="00921D59">
        <w:rPr>
          <w:sz w:val="37"/>
          <w:szCs w:val="37"/>
        </w:rPr>
        <w:t>519 млрд. рублей</w:t>
      </w:r>
      <w:r w:rsidR="00FE17EC" w:rsidRPr="00921D59">
        <w:rPr>
          <w:sz w:val="37"/>
          <w:szCs w:val="37"/>
        </w:rPr>
        <w:t>.</w:t>
      </w:r>
    </w:p>
    <w:p w:rsidR="007E0464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z w:val="37"/>
          <w:szCs w:val="37"/>
        </w:rPr>
      </w:pPr>
      <w:proofErr w:type="gramStart"/>
      <w:r w:rsidRPr="00921D59">
        <w:rPr>
          <w:i/>
          <w:sz w:val="37"/>
          <w:szCs w:val="37"/>
        </w:rPr>
        <w:lastRenderedPageBreak/>
        <w:t>Безвозмездные поступления из федерального бюджета</w:t>
      </w:r>
      <w:r w:rsidR="00921D59">
        <w:rPr>
          <w:sz w:val="37"/>
          <w:szCs w:val="37"/>
        </w:rPr>
        <w:t xml:space="preserve"> поступили </w:t>
      </w:r>
      <w:r w:rsidRPr="00921D59">
        <w:rPr>
          <w:sz w:val="37"/>
          <w:szCs w:val="37"/>
        </w:rPr>
        <w:t xml:space="preserve">в объеме </w:t>
      </w:r>
      <w:r w:rsidRPr="00921D59">
        <w:rPr>
          <w:b/>
          <w:sz w:val="37"/>
          <w:szCs w:val="37"/>
        </w:rPr>
        <w:t>1 273 млрд. рублей</w:t>
      </w:r>
      <w:r w:rsidRPr="00921D59">
        <w:rPr>
          <w:sz w:val="37"/>
          <w:szCs w:val="37"/>
        </w:rPr>
        <w:t xml:space="preserve">, с </w:t>
      </w:r>
      <w:r w:rsidRPr="00921D59">
        <w:rPr>
          <w:b/>
          <w:sz w:val="37"/>
          <w:szCs w:val="37"/>
        </w:rPr>
        <w:t>ростом на 14%</w:t>
      </w:r>
      <w:r w:rsidR="00921D59">
        <w:rPr>
          <w:sz w:val="37"/>
          <w:szCs w:val="37"/>
        </w:rPr>
        <w:t xml:space="preserve"> (+156 млрд. </w:t>
      </w:r>
      <w:r w:rsidRPr="00921D59">
        <w:rPr>
          <w:sz w:val="37"/>
          <w:szCs w:val="37"/>
        </w:rPr>
        <w:t>рублей</w:t>
      </w:r>
      <w:r w:rsidR="00921D59">
        <w:rPr>
          <w:sz w:val="37"/>
          <w:szCs w:val="37"/>
        </w:rPr>
        <w:t xml:space="preserve">), </w:t>
      </w:r>
      <w:r w:rsidRPr="00921D59">
        <w:rPr>
          <w:sz w:val="37"/>
          <w:szCs w:val="37"/>
        </w:rPr>
        <w:t>что составляет 15% доходов.</w:t>
      </w:r>
      <w:proofErr w:type="gramEnd"/>
    </w:p>
    <w:p w:rsidR="007E0464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z w:val="37"/>
          <w:szCs w:val="37"/>
        </w:rPr>
      </w:pPr>
      <w:r w:rsidRPr="00921D59">
        <w:rPr>
          <w:i/>
          <w:sz w:val="37"/>
          <w:szCs w:val="37"/>
        </w:rPr>
        <w:t>Расходы</w:t>
      </w:r>
      <w:r w:rsidRPr="00921D59">
        <w:rPr>
          <w:sz w:val="37"/>
          <w:szCs w:val="37"/>
        </w:rPr>
        <w:t xml:space="preserve"> профинансированы в объеме </w:t>
      </w:r>
      <w:r w:rsidRPr="00921D59">
        <w:rPr>
          <w:b/>
          <w:sz w:val="37"/>
          <w:szCs w:val="37"/>
        </w:rPr>
        <w:t>7 611 млрд. рублей</w:t>
      </w:r>
      <w:r w:rsidRPr="00921D59">
        <w:rPr>
          <w:sz w:val="37"/>
          <w:szCs w:val="37"/>
        </w:rPr>
        <w:t xml:space="preserve">, с </w:t>
      </w:r>
      <w:r w:rsidR="00921D59">
        <w:rPr>
          <w:b/>
          <w:sz w:val="37"/>
          <w:szCs w:val="37"/>
        </w:rPr>
        <w:t xml:space="preserve">ростом </w:t>
      </w:r>
      <w:r w:rsidRPr="00921D59">
        <w:rPr>
          <w:b/>
          <w:sz w:val="37"/>
          <w:szCs w:val="37"/>
        </w:rPr>
        <w:t>на 11%</w:t>
      </w:r>
      <w:r w:rsidRPr="00921D59">
        <w:rPr>
          <w:sz w:val="37"/>
          <w:szCs w:val="37"/>
        </w:rPr>
        <w:t xml:space="preserve"> (+740 млрд. рублей).</w:t>
      </w:r>
    </w:p>
    <w:p w:rsidR="007E0464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z w:val="37"/>
          <w:szCs w:val="37"/>
        </w:rPr>
      </w:pPr>
      <w:r w:rsidRPr="00921D59">
        <w:rPr>
          <w:i/>
          <w:sz w:val="37"/>
          <w:szCs w:val="37"/>
        </w:rPr>
        <w:t>Профицит</w:t>
      </w:r>
      <w:r w:rsidRPr="00921D59">
        <w:rPr>
          <w:sz w:val="37"/>
          <w:szCs w:val="37"/>
        </w:rPr>
        <w:t xml:space="preserve"> </w:t>
      </w:r>
      <w:r w:rsidR="00BC0575" w:rsidRPr="00921D59">
        <w:rPr>
          <w:sz w:val="37"/>
          <w:szCs w:val="37"/>
        </w:rPr>
        <w:t>консолидированных</w:t>
      </w:r>
      <w:r w:rsidRPr="00921D59">
        <w:rPr>
          <w:sz w:val="37"/>
          <w:szCs w:val="37"/>
        </w:rPr>
        <w:t xml:space="preserve"> бюджетов </w:t>
      </w:r>
      <w:r w:rsidRPr="00921D59">
        <w:rPr>
          <w:b/>
          <w:sz w:val="37"/>
          <w:szCs w:val="37"/>
        </w:rPr>
        <w:t>1 014 млрд. рублей</w:t>
      </w:r>
      <w:r w:rsidRPr="00921D59">
        <w:rPr>
          <w:sz w:val="37"/>
          <w:szCs w:val="37"/>
        </w:rPr>
        <w:t xml:space="preserve"> (в 2018 году </w:t>
      </w:r>
      <w:r w:rsidRPr="00921D59">
        <w:rPr>
          <w:i/>
          <w:sz w:val="37"/>
          <w:szCs w:val="37"/>
        </w:rPr>
        <w:t>профицит</w:t>
      </w:r>
      <w:r w:rsidRPr="00921D59">
        <w:rPr>
          <w:sz w:val="37"/>
          <w:szCs w:val="37"/>
        </w:rPr>
        <w:t xml:space="preserve"> </w:t>
      </w:r>
      <w:r w:rsidR="00FE17EC" w:rsidRPr="00921D59">
        <w:rPr>
          <w:sz w:val="37"/>
          <w:szCs w:val="37"/>
        </w:rPr>
        <w:t>–</w:t>
      </w:r>
      <w:r w:rsidRPr="00921D59">
        <w:rPr>
          <w:sz w:val="37"/>
          <w:szCs w:val="37"/>
        </w:rPr>
        <w:t xml:space="preserve"> </w:t>
      </w:r>
      <w:r w:rsidRPr="00921D59">
        <w:rPr>
          <w:b/>
          <w:sz w:val="37"/>
          <w:szCs w:val="37"/>
        </w:rPr>
        <w:t>860 млрд. рублей</w:t>
      </w:r>
      <w:r w:rsidR="00FE17EC" w:rsidRPr="00921D59">
        <w:rPr>
          <w:sz w:val="37"/>
          <w:szCs w:val="37"/>
        </w:rPr>
        <w:t xml:space="preserve">). </w:t>
      </w:r>
      <w:r w:rsidRPr="00921D59">
        <w:rPr>
          <w:sz w:val="37"/>
          <w:szCs w:val="37"/>
        </w:rPr>
        <w:t xml:space="preserve">С дефицитом исполнены бюджеты </w:t>
      </w:r>
      <w:r w:rsidRPr="00921D59">
        <w:rPr>
          <w:b/>
          <w:sz w:val="37"/>
          <w:szCs w:val="37"/>
        </w:rPr>
        <w:t>13 регионов</w:t>
      </w:r>
      <w:r w:rsidR="00FE17EC" w:rsidRPr="00921D59">
        <w:rPr>
          <w:sz w:val="37"/>
          <w:szCs w:val="37"/>
        </w:rPr>
        <w:t xml:space="preserve"> (против 9 в 2018 году),</w:t>
      </w:r>
      <w:r w:rsidR="00FE17EC" w:rsidRPr="00921D59">
        <w:rPr>
          <w:sz w:val="37"/>
          <w:szCs w:val="37"/>
        </w:rPr>
        <w:br/>
      </w:r>
      <w:r w:rsidRPr="00921D59">
        <w:rPr>
          <w:sz w:val="37"/>
          <w:szCs w:val="37"/>
        </w:rPr>
        <w:t xml:space="preserve">с суммарным дефицитом </w:t>
      </w:r>
      <w:r w:rsidRPr="00921D59">
        <w:rPr>
          <w:b/>
          <w:sz w:val="37"/>
          <w:szCs w:val="37"/>
        </w:rPr>
        <w:t>13 млрд. рублей</w:t>
      </w:r>
      <w:r w:rsidRPr="00921D59">
        <w:rPr>
          <w:sz w:val="37"/>
          <w:szCs w:val="37"/>
        </w:rPr>
        <w:t xml:space="preserve">. С профицитом исполнены бюджеты </w:t>
      </w:r>
      <w:r w:rsidRPr="00921D59">
        <w:rPr>
          <w:b/>
          <w:sz w:val="37"/>
          <w:szCs w:val="37"/>
        </w:rPr>
        <w:t>72 регионов</w:t>
      </w:r>
      <w:r w:rsidRPr="00921D59">
        <w:rPr>
          <w:sz w:val="37"/>
          <w:szCs w:val="37"/>
        </w:rPr>
        <w:t xml:space="preserve"> (против 76 в 2018 году), с </w:t>
      </w:r>
      <w:proofErr w:type="gramStart"/>
      <w:r w:rsidRPr="00921D59">
        <w:rPr>
          <w:sz w:val="37"/>
          <w:szCs w:val="37"/>
        </w:rPr>
        <w:t>суммарным</w:t>
      </w:r>
      <w:proofErr w:type="gramEnd"/>
      <w:r w:rsidRPr="00921D59">
        <w:rPr>
          <w:sz w:val="37"/>
          <w:szCs w:val="37"/>
        </w:rPr>
        <w:t xml:space="preserve"> профицитом </w:t>
      </w:r>
      <w:r w:rsidRPr="00921D59">
        <w:rPr>
          <w:b/>
          <w:sz w:val="37"/>
          <w:szCs w:val="37"/>
        </w:rPr>
        <w:t>1026 млрд. рублей</w:t>
      </w:r>
      <w:r w:rsidRPr="00921D59">
        <w:rPr>
          <w:sz w:val="37"/>
          <w:szCs w:val="37"/>
        </w:rPr>
        <w:t>.</w:t>
      </w:r>
    </w:p>
    <w:p w:rsidR="007E0464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z w:val="37"/>
          <w:szCs w:val="37"/>
        </w:rPr>
      </w:pPr>
      <w:r w:rsidRPr="00921D59">
        <w:rPr>
          <w:i/>
          <w:sz w:val="37"/>
          <w:szCs w:val="37"/>
        </w:rPr>
        <w:t>Привлечение кредитов кредитных организаций</w:t>
      </w:r>
      <w:r w:rsidRPr="00921D59">
        <w:rPr>
          <w:sz w:val="37"/>
          <w:szCs w:val="37"/>
        </w:rPr>
        <w:t xml:space="preserve"> составило</w:t>
      </w:r>
      <w:r w:rsidR="00FE17EC" w:rsidRPr="00921D59">
        <w:rPr>
          <w:sz w:val="37"/>
          <w:szCs w:val="37"/>
        </w:rPr>
        <w:br/>
      </w:r>
      <w:r w:rsidRPr="00921D59">
        <w:rPr>
          <w:b/>
          <w:sz w:val="37"/>
          <w:szCs w:val="37"/>
        </w:rPr>
        <w:t>323 млрд. рублей</w:t>
      </w:r>
      <w:r w:rsidRPr="00921D59">
        <w:rPr>
          <w:sz w:val="37"/>
          <w:szCs w:val="37"/>
        </w:rPr>
        <w:t xml:space="preserve">, </w:t>
      </w:r>
      <w:r w:rsidRPr="00921D59">
        <w:rPr>
          <w:i/>
          <w:sz w:val="37"/>
          <w:szCs w:val="37"/>
        </w:rPr>
        <w:t>погашение</w:t>
      </w:r>
      <w:r w:rsidRPr="00921D59">
        <w:rPr>
          <w:sz w:val="37"/>
          <w:szCs w:val="37"/>
        </w:rPr>
        <w:t xml:space="preserve"> </w:t>
      </w:r>
      <w:r w:rsidR="00BC0575" w:rsidRPr="00921D59">
        <w:rPr>
          <w:sz w:val="37"/>
          <w:szCs w:val="37"/>
        </w:rPr>
        <w:t>–</w:t>
      </w:r>
      <w:r w:rsidRPr="00921D59">
        <w:rPr>
          <w:sz w:val="37"/>
          <w:szCs w:val="37"/>
        </w:rPr>
        <w:t xml:space="preserve"> </w:t>
      </w:r>
      <w:r w:rsidRPr="00921D59">
        <w:rPr>
          <w:b/>
          <w:sz w:val="37"/>
          <w:szCs w:val="37"/>
        </w:rPr>
        <w:t>605 млрд. рублей</w:t>
      </w:r>
      <w:r w:rsidRPr="00921D59">
        <w:rPr>
          <w:sz w:val="37"/>
          <w:szCs w:val="37"/>
        </w:rPr>
        <w:t xml:space="preserve"> (в 2018 году </w:t>
      </w:r>
      <w:r w:rsidR="00BC0575" w:rsidRPr="00921D59">
        <w:rPr>
          <w:sz w:val="37"/>
          <w:szCs w:val="37"/>
        </w:rPr>
        <w:t>–</w:t>
      </w:r>
      <w:r w:rsidRPr="00921D59">
        <w:rPr>
          <w:sz w:val="37"/>
          <w:szCs w:val="37"/>
        </w:rPr>
        <w:t xml:space="preserve"> 665 и 975 млрд. рублей соответственно).</w:t>
      </w:r>
    </w:p>
    <w:p w:rsidR="007E0464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z w:val="37"/>
          <w:szCs w:val="37"/>
        </w:rPr>
      </w:pPr>
      <w:r w:rsidRPr="00921D59">
        <w:rPr>
          <w:i/>
          <w:sz w:val="37"/>
          <w:szCs w:val="37"/>
        </w:rPr>
        <w:t>Остатки средств бюджетов</w:t>
      </w:r>
      <w:r w:rsidRPr="00921D59">
        <w:rPr>
          <w:sz w:val="37"/>
          <w:szCs w:val="37"/>
        </w:rPr>
        <w:t xml:space="preserve"> на 1 сентября 2019 года составили</w:t>
      </w:r>
      <w:r w:rsidR="00921D59">
        <w:rPr>
          <w:sz w:val="37"/>
          <w:szCs w:val="37"/>
        </w:rPr>
        <w:t xml:space="preserve"> </w:t>
      </w:r>
      <w:r w:rsidRPr="00921D59">
        <w:rPr>
          <w:b/>
          <w:sz w:val="37"/>
          <w:szCs w:val="37"/>
        </w:rPr>
        <w:t>2 743 млрд. рублей</w:t>
      </w:r>
      <w:r w:rsidRPr="00921D59">
        <w:rPr>
          <w:sz w:val="37"/>
          <w:szCs w:val="37"/>
        </w:rPr>
        <w:t xml:space="preserve"> и возросли с начала года </w:t>
      </w:r>
      <w:r w:rsidRPr="00921D59">
        <w:rPr>
          <w:b/>
          <w:sz w:val="37"/>
          <w:szCs w:val="37"/>
        </w:rPr>
        <w:t>на 3</w:t>
      </w:r>
      <w:r w:rsidR="000D234A" w:rsidRPr="00921D59">
        <w:rPr>
          <w:b/>
          <w:sz w:val="37"/>
          <w:szCs w:val="37"/>
        </w:rPr>
        <w:t>8</w:t>
      </w:r>
      <w:r w:rsidRPr="00921D59">
        <w:rPr>
          <w:b/>
          <w:sz w:val="37"/>
          <w:szCs w:val="37"/>
        </w:rPr>
        <w:t>%</w:t>
      </w:r>
      <w:r w:rsidRPr="00921D59">
        <w:rPr>
          <w:sz w:val="37"/>
          <w:szCs w:val="37"/>
        </w:rPr>
        <w:t xml:space="preserve"> (+7</w:t>
      </w:r>
      <w:r w:rsidR="000D234A" w:rsidRPr="00921D59">
        <w:rPr>
          <w:sz w:val="37"/>
          <w:szCs w:val="37"/>
        </w:rPr>
        <w:t>62</w:t>
      </w:r>
      <w:r w:rsidRPr="00921D59">
        <w:rPr>
          <w:sz w:val="37"/>
          <w:szCs w:val="37"/>
        </w:rPr>
        <w:t xml:space="preserve"> млрд. руб</w:t>
      </w:r>
      <w:bookmarkStart w:id="0" w:name="_GoBack"/>
      <w:bookmarkEnd w:id="0"/>
      <w:r w:rsidRPr="00921D59">
        <w:rPr>
          <w:sz w:val="37"/>
          <w:szCs w:val="37"/>
        </w:rPr>
        <w:t>лей</w:t>
      </w:r>
      <w:r w:rsidR="00BC0575" w:rsidRPr="00921D59">
        <w:rPr>
          <w:sz w:val="37"/>
          <w:szCs w:val="37"/>
        </w:rPr>
        <w:t>).</w:t>
      </w:r>
    </w:p>
    <w:p w:rsidR="00075E8D" w:rsidRPr="00921D59" w:rsidRDefault="00075E8D" w:rsidP="00921D59">
      <w:pPr>
        <w:numPr>
          <w:ilvl w:val="0"/>
          <w:numId w:val="5"/>
        </w:numPr>
        <w:spacing w:after="480"/>
        <w:ind w:left="419" w:hanging="357"/>
        <w:jc w:val="both"/>
        <w:rPr>
          <w:sz w:val="37"/>
          <w:szCs w:val="37"/>
        </w:rPr>
      </w:pPr>
      <w:r w:rsidRPr="00921D59">
        <w:rPr>
          <w:i/>
          <w:sz w:val="37"/>
          <w:szCs w:val="37"/>
        </w:rPr>
        <w:t>Государственный долг субъектов Российской Федерации</w:t>
      </w:r>
      <w:r w:rsidRPr="00921D59">
        <w:rPr>
          <w:sz w:val="37"/>
          <w:szCs w:val="37"/>
        </w:rPr>
        <w:t xml:space="preserve"> составляет </w:t>
      </w:r>
      <w:r w:rsidRPr="00921D59">
        <w:rPr>
          <w:b/>
          <w:sz w:val="37"/>
          <w:szCs w:val="37"/>
        </w:rPr>
        <w:t>1 995 млрд. рублей</w:t>
      </w:r>
      <w:r w:rsidRPr="00921D59">
        <w:rPr>
          <w:sz w:val="37"/>
          <w:szCs w:val="37"/>
        </w:rPr>
        <w:t xml:space="preserve"> и снизился с начала года </w:t>
      </w:r>
      <w:r w:rsidRPr="00921D59">
        <w:rPr>
          <w:b/>
          <w:sz w:val="37"/>
          <w:szCs w:val="37"/>
        </w:rPr>
        <w:t>на 9,6%</w:t>
      </w:r>
      <w:r w:rsidRPr="00921D59">
        <w:rPr>
          <w:sz w:val="37"/>
          <w:szCs w:val="37"/>
        </w:rPr>
        <w:t xml:space="preserve"> (-211 млрд. рублей).</w:t>
      </w:r>
      <w:r w:rsidR="00921D59" w:rsidRPr="00921D59">
        <w:rPr>
          <w:sz w:val="37"/>
          <w:szCs w:val="37"/>
        </w:rPr>
        <w:t xml:space="preserve"> </w:t>
      </w:r>
    </w:p>
    <w:sectPr w:rsidR="00075E8D" w:rsidRPr="00921D59" w:rsidSect="007725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63" w:right="567" w:bottom="567" w:left="851" w:header="624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E8D" w:rsidRDefault="00075E8D" w:rsidP="00537A10">
      <w:pPr>
        <w:pStyle w:val="a5"/>
      </w:pPr>
      <w:r>
        <w:separator/>
      </w:r>
    </w:p>
  </w:endnote>
  <w:endnote w:type="continuationSeparator" w:id="0">
    <w:p w:rsidR="00075E8D" w:rsidRDefault="00075E8D" w:rsidP="00537A10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8D" w:rsidRDefault="00075E8D" w:rsidP="00537A1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5E8D" w:rsidRDefault="00075E8D" w:rsidP="00A54F8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34" w:type="dxa"/>
      <w:shd w:val="clear" w:color="auto" w:fill="00004C"/>
      <w:tblLook w:val="01E0" w:firstRow="1" w:lastRow="1" w:firstColumn="1" w:lastColumn="1" w:noHBand="0" w:noVBand="0"/>
    </w:tblPr>
    <w:tblGrid>
      <w:gridCol w:w="10632"/>
    </w:tblGrid>
    <w:tr w:rsidR="00075E8D" w:rsidTr="007725EF">
      <w:tc>
        <w:tcPr>
          <w:tcW w:w="10632" w:type="dxa"/>
          <w:shd w:val="clear" w:color="auto" w:fill="00004C"/>
        </w:tcPr>
        <w:p w:rsidR="00075E8D" w:rsidRPr="00DC0341" w:rsidRDefault="00075E8D" w:rsidP="007725EF">
          <w:pPr>
            <w:pStyle w:val="a6"/>
            <w:ind w:left="34"/>
            <w:jc w:val="center"/>
            <w:rPr>
              <w:b/>
              <w:sz w:val="24"/>
              <w:szCs w:val="24"/>
            </w:rPr>
          </w:pPr>
          <w:r w:rsidRPr="00DC0341">
            <w:rPr>
              <w:rStyle w:val="a7"/>
              <w:b/>
              <w:sz w:val="24"/>
              <w:szCs w:val="24"/>
            </w:rPr>
            <w:fldChar w:fldCharType="begin"/>
          </w:r>
          <w:r w:rsidRPr="00DC0341">
            <w:rPr>
              <w:rStyle w:val="a7"/>
              <w:b/>
              <w:sz w:val="24"/>
              <w:szCs w:val="24"/>
            </w:rPr>
            <w:instrText xml:space="preserve"> PAGE </w:instrText>
          </w:r>
          <w:r w:rsidRPr="00DC0341">
            <w:rPr>
              <w:rStyle w:val="a7"/>
              <w:b/>
              <w:sz w:val="24"/>
              <w:szCs w:val="24"/>
            </w:rPr>
            <w:fldChar w:fldCharType="separate"/>
          </w:r>
          <w:r w:rsidR="00921D59">
            <w:rPr>
              <w:rStyle w:val="a7"/>
              <w:b/>
              <w:noProof/>
              <w:sz w:val="24"/>
              <w:szCs w:val="24"/>
            </w:rPr>
            <w:t>1</w:t>
          </w:r>
          <w:r w:rsidRPr="00DC0341">
            <w:rPr>
              <w:rStyle w:val="a7"/>
              <w:b/>
              <w:sz w:val="24"/>
              <w:szCs w:val="24"/>
            </w:rPr>
            <w:fldChar w:fldCharType="end"/>
          </w:r>
        </w:p>
      </w:tc>
    </w:tr>
  </w:tbl>
  <w:p w:rsidR="00075E8D" w:rsidRDefault="00075E8D" w:rsidP="00A54F8B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8D" w:rsidRDefault="00075E8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E8D" w:rsidRDefault="00075E8D" w:rsidP="00537A10">
      <w:pPr>
        <w:pStyle w:val="a5"/>
      </w:pPr>
      <w:r>
        <w:separator/>
      </w:r>
    </w:p>
  </w:footnote>
  <w:footnote w:type="continuationSeparator" w:id="0">
    <w:p w:rsidR="00075E8D" w:rsidRDefault="00075E8D" w:rsidP="00537A10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8D" w:rsidRDefault="00075E8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002E"/>
      <w:tblLayout w:type="fixed"/>
      <w:tblLook w:val="01E0" w:firstRow="1" w:lastRow="1" w:firstColumn="1" w:lastColumn="1" w:noHBand="0" w:noVBand="0"/>
    </w:tblPr>
    <w:tblGrid>
      <w:gridCol w:w="4395"/>
      <w:gridCol w:w="4961"/>
      <w:gridCol w:w="1134"/>
    </w:tblGrid>
    <w:tr w:rsidR="00075E8D" w:rsidRPr="00DC0341" w:rsidTr="007725EF">
      <w:tc>
        <w:tcPr>
          <w:tcW w:w="4395" w:type="dxa"/>
          <w:shd w:val="clear" w:color="auto" w:fill="00002E"/>
          <w:tcMar>
            <w:left w:w="0" w:type="dxa"/>
            <w:right w:w="0" w:type="dxa"/>
          </w:tcMar>
        </w:tcPr>
        <w:p w:rsidR="00075E8D" w:rsidRPr="00DC0341" w:rsidRDefault="00075E8D" w:rsidP="00206DDC">
          <w:pPr>
            <w:rPr>
              <w:b/>
              <w:sz w:val="28"/>
              <w:szCs w:val="28"/>
              <w:lang w:val="en-US"/>
            </w:rPr>
          </w:pPr>
          <w:r w:rsidRPr="00DC0341"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3124835" cy="401955"/>
                <wp:effectExtent l="0" t="0" r="0" b="0"/>
                <wp:docPr id="2" name="Рисунок 2" descr="Надпись Минф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адпись Минфин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24835" cy="4019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shd w:val="clear" w:color="auto" w:fill="00002E"/>
        </w:tcPr>
        <w:p w:rsidR="00075E8D" w:rsidRPr="00DC0341" w:rsidRDefault="00075E8D" w:rsidP="007725EF">
          <w:pPr>
            <w:ind w:left="33"/>
            <w:jc w:val="center"/>
            <w:rPr>
              <w:rFonts w:ascii="Book Antiqua" w:hAnsi="Book Antiqua"/>
              <w:b/>
              <w:color w:val="FFFFFF"/>
              <w:sz w:val="30"/>
              <w:szCs w:val="30"/>
            </w:rPr>
          </w:pPr>
          <w:r w:rsidRPr="00DC0341">
            <w:rPr>
              <w:b/>
              <w:noProof/>
              <w:sz w:val="28"/>
              <w:szCs w:val="28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0</wp:posOffset>
                </wp:positionV>
                <wp:extent cx="868680" cy="457200"/>
                <wp:effectExtent l="0" t="0" r="7620" b="0"/>
                <wp:wrapNone/>
                <wp:docPr id="1" name="Рисунок 1" descr="untitled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titled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DC0341">
            <w:rPr>
              <w:rFonts w:ascii="Book Antiqua" w:hAnsi="Book Antiqua"/>
              <w:b/>
              <w:color w:val="FFFFFF"/>
              <w:sz w:val="30"/>
              <w:szCs w:val="30"/>
            </w:rPr>
            <w:t xml:space="preserve">Департамент </w:t>
          </w:r>
        </w:p>
        <w:p w:rsidR="00075E8D" w:rsidRPr="00DC0341" w:rsidRDefault="00075E8D" w:rsidP="00DC0341">
          <w:pPr>
            <w:jc w:val="center"/>
            <w:rPr>
              <w:rFonts w:ascii="Book Antiqua" w:hAnsi="Book Antiqua"/>
              <w:b/>
              <w:color w:val="FFFFFF"/>
              <w:sz w:val="28"/>
              <w:szCs w:val="28"/>
            </w:rPr>
          </w:pPr>
          <w:r w:rsidRPr="00DC0341">
            <w:rPr>
              <w:rFonts w:ascii="Book Antiqua" w:hAnsi="Book Antiqua"/>
              <w:b/>
              <w:color w:val="FFFFFF"/>
              <w:sz w:val="30"/>
              <w:szCs w:val="30"/>
            </w:rPr>
            <w:t>межбюджетных отношений</w:t>
          </w:r>
        </w:p>
      </w:tc>
      <w:tc>
        <w:tcPr>
          <w:tcW w:w="1134" w:type="dxa"/>
          <w:shd w:val="clear" w:color="auto" w:fill="00002E"/>
        </w:tcPr>
        <w:p w:rsidR="00075E8D" w:rsidRPr="00DC0341" w:rsidRDefault="00075E8D" w:rsidP="00DC0341">
          <w:pPr>
            <w:jc w:val="right"/>
            <w:rPr>
              <w:b/>
              <w:sz w:val="28"/>
              <w:szCs w:val="28"/>
              <w:lang w:val="en-US"/>
            </w:rPr>
          </w:pPr>
        </w:p>
      </w:tc>
    </w:tr>
  </w:tbl>
  <w:p w:rsidR="00075E8D" w:rsidRDefault="00075E8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8D" w:rsidRDefault="00075E8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4707E"/>
    <w:multiLevelType w:val="multilevel"/>
    <w:tmpl w:val="ABA2EFEA"/>
    <w:lvl w:ilvl="0">
      <w:start w:val="1"/>
      <w:numFmt w:val="bullet"/>
      <w:lvlText w:val="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">
    <w:nsid w:val="12E3513D"/>
    <w:multiLevelType w:val="hybridMultilevel"/>
    <w:tmpl w:val="ABA2EFEA"/>
    <w:lvl w:ilvl="0" w:tplc="4DA29238">
      <w:start w:val="1"/>
      <w:numFmt w:val="bullet"/>
      <w:lvlText w:val="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">
    <w:nsid w:val="4E11308A"/>
    <w:multiLevelType w:val="multilevel"/>
    <w:tmpl w:val="AD54225E"/>
    <w:lvl w:ilvl="0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>
    <w:nsid w:val="55A9074A"/>
    <w:multiLevelType w:val="hybridMultilevel"/>
    <w:tmpl w:val="AD54225E"/>
    <w:lvl w:ilvl="0" w:tplc="04190005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>
    <w:nsid w:val="59637F25"/>
    <w:multiLevelType w:val="hybridMultilevel"/>
    <w:tmpl w:val="0AD29BFE"/>
    <w:lvl w:ilvl="0" w:tplc="8C482458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AF"/>
    <w:rsid w:val="0000226C"/>
    <w:rsid w:val="0003054B"/>
    <w:rsid w:val="00030B7B"/>
    <w:rsid w:val="00034590"/>
    <w:rsid w:val="0003583C"/>
    <w:rsid w:val="00041F21"/>
    <w:rsid w:val="00055A92"/>
    <w:rsid w:val="00075E8D"/>
    <w:rsid w:val="000818E7"/>
    <w:rsid w:val="000C3CF8"/>
    <w:rsid w:val="000C6475"/>
    <w:rsid w:val="000D234A"/>
    <w:rsid w:val="000D61F8"/>
    <w:rsid w:val="000E0F8D"/>
    <w:rsid w:val="000F681D"/>
    <w:rsid w:val="001047F7"/>
    <w:rsid w:val="00111FEE"/>
    <w:rsid w:val="0012668F"/>
    <w:rsid w:val="00135D40"/>
    <w:rsid w:val="00154758"/>
    <w:rsid w:val="001635CD"/>
    <w:rsid w:val="001644D7"/>
    <w:rsid w:val="00193F57"/>
    <w:rsid w:val="001A09B2"/>
    <w:rsid w:val="001B0D32"/>
    <w:rsid w:val="001B0D9C"/>
    <w:rsid w:val="001B35E0"/>
    <w:rsid w:val="001C2FF6"/>
    <w:rsid w:val="001D047E"/>
    <w:rsid w:val="001D3CB3"/>
    <w:rsid w:val="001D594E"/>
    <w:rsid w:val="001F5458"/>
    <w:rsid w:val="00203D6E"/>
    <w:rsid w:val="00206DDC"/>
    <w:rsid w:val="0021261B"/>
    <w:rsid w:val="00213F14"/>
    <w:rsid w:val="0021496C"/>
    <w:rsid w:val="00215959"/>
    <w:rsid w:val="00233905"/>
    <w:rsid w:val="00250C2E"/>
    <w:rsid w:val="00254324"/>
    <w:rsid w:val="00254FED"/>
    <w:rsid w:val="00255C4E"/>
    <w:rsid w:val="00263F81"/>
    <w:rsid w:val="00264BC0"/>
    <w:rsid w:val="00282601"/>
    <w:rsid w:val="002908A8"/>
    <w:rsid w:val="002A260E"/>
    <w:rsid w:val="002B0D13"/>
    <w:rsid w:val="002B66A2"/>
    <w:rsid w:val="002C43B2"/>
    <w:rsid w:val="002E117F"/>
    <w:rsid w:val="00305423"/>
    <w:rsid w:val="00311809"/>
    <w:rsid w:val="00322F1A"/>
    <w:rsid w:val="003258FA"/>
    <w:rsid w:val="00341608"/>
    <w:rsid w:val="003447C9"/>
    <w:rsid w:val="003619F0"/>
    <w:rsid w:val="00361DC8"/>
    <w:rsid w:val="00380606"/>
    <w:rsid w:val="00385527"/>
    <w:rsid w:val="00396EC4"/>
    <w:rsid w:val="003A2704"/>
    <w:rsid w:val="003B183D"/>
    <w:rsid w:val="003B5E13"/>
    <w:rsid w:val="003B739F"/>
    <w:rsid w:val="003C30D6"/>
    <w:rsid w:val="003C7E14"/>
    <w:rsid w:val="00401F6E"/>
    <w:rsid w:val="00405BD6"/>
    <w:rsid w:val="0041667A"/>
    <w:rsid w:val="004461D9"/>
    <w:rsid w:val="004647F0"/>
    <w:rsid w:val="0047541F"/>
    <w:rsid w:val="00491D9D"/>
    <w:rsid w:val="00494A08"/>
    <w:rsid w:val="004D20B0"/>
    <w:rsid w:val="004E0F8F"/>
    <w:rsid w:val="004E1D6D"/>
    <w:rsid w:val="00511BD3"/>
    <w:rsid w:val="005202D1"/>
    <w:rsid w:val="00524A3D"/>
    <w:rsid w:val="005340B2"/>
    <w:rsid w:val="005348AC"/>
    <w:rsid w:val="005374FD"/>
    <w:rsid w:val="00537A10"/>
    <w:rsid w:val="00551574"/>
    <w:rsid w:val="005531FA"/>
    <w:rsid w:val="0055353A"/>
    <w:rsid w:val="00555DD7"/>
    <w:rsid w:val="00560FB2"/>
    <w:rsid w:val="00585A4D"/>
    <w:rsid w:val="00587B0A"/>
    <w:rsid w:val="00594124"/>
    <w:rsid w:val="005A406F"/>
    <w:rsid w:val="005B4A42"/>
    <w:rsid w:val="005C0186"/>
    <w:rsid w:val="005E0F63"/>
    <w:rsid w:val="005F064E"/>
    <w:rsid w:val="00615835"/>
    <w:rsid w:val="006338BA"/>
    <w:rsid w:val="00635645"/>
    <w:rsid w:val="006418BE"/>
    <w:rsid w:val="006457BF"/>
    <w:rsid w:val="00647480"/>
    <w:rsid w:val="00653D97"/>
    <w:rsid w:val="00656EAB"/>
    <w:rsid w:val="006655DD"/>
    <w:rsid w:val="006958C5"/>
    <w:rsid w:val="006A4437"/>
    <w:rsid w:val="006B2FD5"/>
    <w:rsid w:val="006C0398"/>
    <w:rsid w:val="006D1C04"/>
    <w:rsid w:val="006F055E"/>
    <w:rsid w:val="00715FB2"/>
    <w:rsid w:val="0072492B"/>
    <w:rsid w:val="007428DF"/>
    <w:rsid w:val="00754BD0"/>
    <w:rsid w:val="007725EF"/>
    <w:rsid w:val="00776C64"/>
    <w:rsid w:val="00794A4A"/>
    <w:rsid w:val="0079669B"/>
    <w:rsid w:val="007C4C43"/>
    <w:rsid w:val="007D27D4"/>
    <w:rsid w:val="007D2FD4"/>
    <w:rsid w:val="007E0464"/>
    <w:rsid w:val="007F653E"/>
    <w:rsid w:val="00832082"/>
    <w:rsid w:val="00833669"/>
    <w:rsid w:val="00834360"/>
    <w:rsid w:val="00854D7A"/>
    <w:rsid w:val="00856E5E"/>
    <w:rsid w:val="008660BC"/>
    <w:rsid w:val="008754C9"/>
    <w:rsid w:val="008777E8"/>
    <w:rsid w:val="00883EB5"/>
    <w:rsid w:val="008946BF"/>
    <w:rsid w:val="008B312E"/>
    <w:rsid w:val="008D22AD"/>
    <w:rsid w:val="008D2413"/>
    <w:rsid w:val="00903B2A"/>
    <w:rsid w:val="00905147"/>
    <w:rsid w:val="00914EB8"/>
    <w:rsid w:val="0091526E"/>
    <w:rsid w:val="00920854"/>
    <w:rsid w:val="00921D59"/>
    <w:rsid w:val="009317BC"/>
    <w:rsid w:val="00936811"/>
    <w:rsid w:val="00956ED7"/>
    <w:rsid w:val="00956EE0"/>
    <w:rsid w:val="00973D97"/>
    <w:rsid w:val="00973EF0"/>
    <w:rsid w:val="009A4DA3"/>
    <w:rsid w:val="009B6576"/>
    <w:rsid w:val="00A22E95"/>
    <w:rsid w:val="00A4197C"/>
    <w:rsid w:val="00A432C7"/>
    <w:rsid w:val="00A54F8B"/>
    <w:rsid w:val="00A553AF"/>
    <w:rsid w:val="00A81E55"/>
    <w:rsid w:val="00AA3593"/>
    <w:rsid w:val="00AC0AFA"/>
    <w:rsid w:val="00AC2AEC"/>
    <w:rsid w:val="00AE4A33"/>
    <w:rsid w:val="00AE5027"/>
    <w:rsid w:val="00AE6308"/>
    <w:rsid w:val="00AE644D"/>
    <w:rsid w:val="00AF297D"/>
    <w:rsid w:val="00B13E5E"/>
    <w:rsid w:val="00B21C64"/>
    <w:rsid w:val="00B41EFA"/>
    <w:rsid w:val="00B44175"/>
    <w:rsid w:val="00B46F6F"/>
    <w:rsid w:val="00B544ED"/>
    <w:rsid w:val="00B72544"/>
    <w:rsid w:val="00B95B79"/>
    <w:rsid w:val="00BA27B2"/>
    <w:rsid w:val="00BB4B27"/>
    <w:rsid w:val="00BC0575"/>
    <w:rsid w:val="00BC6157"/>
    <w:rsid w:val="00BD7CCF"/>
    <w:rsid w:val="00BE308F"/>
    <w:rsid w:val="00BF41BB"/>
    <w:rsid w:val="00C06A00"/>
    <w:rsid w:val="00C17DAE"/>
    <w:rsid w:val="00C50887"/>
    <w:rsid w:val="00C632BC"/>
    <w:rsid w:val="00C6581D"/>
    <w:rsid w:val="00C83878"/>
    <w:rsid w:val="00CA1A06"/>
    <w:rsid w:val="00CB62FA"/>
    <w:rsid w:val="00CD1A5E"/>
    <w:rsid w:val="00CD6C85"/>
    <w:rsid w:val="00CE6914"/>
    <w:rsid w:val="00D04EAD"/>
    <w:rsid w:val="00D37B95"/>
    <w:rsid w:val="00D522DA"/>
    <w:rsid w:val="00D821D7"/>
    <w:rsid w:val="00DA04D2"/>
    <w:rsid w:val="00DA411C"/>
    <w:rsid w:val="00DC0341"/>
    <w:rsid w:val="00DC21AF"/>
    <w:rsid w:val="00DD48C3"/>
    <w:rsid w:val="00E102C8"/>
    <w:rsid w:val="00E15ED1"/>
    <w:rsid w:val="00E3240D"/>
    <w:rsid w:val="00E37F48"/>
    <w:rsid w:val="00E55446"/>
    <w:rsid w:val="00E77BD9"/>
    <w:rsid w:val="00EA2883"/>
    <w:rsid w:val="00EC218F"/>
    <w:rsid w:val="00EC4715"/>
    <w:rsid w:val="00ED5BD9"/>
    <w:rsid w:val="00EE02DD"/>
    <w:rsid w:val="00EE172C"/>
    <w:rsid w:val="00EF62FA"/>
    <w:rsid w:val="00F14B3F"/>
    <w:rsid w:val="00F20961"/>
    <w:rsid w:val="00F20D9F"/>
    <w:rsid w:val="00F41A71"/>
    <w:rsid w:val="00F51E81"/>
    <w:rsid w:val="00F564A5"/>
    <w:rsid w:val="00F612D8"/>
    <w:rsid w:val="00F670A0"/>
    <w:rsid w:val="00F76311"/>
    <w:rsid w:val="00F82B2E"/>
    <w:rsid w:val="00FA41CA"/>
    <w:rsid w:val="00FD0AB3"/>
    <w:rsid w:val="00FD282D"/>
    <w:rsid w:val="00FD3605"/>
    <w:rsid w:val="00FE17EC"/>
    <w:rsid w:val="00FE6516"/>
    <w:rsid w:val="00F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2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522D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A54F8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4F8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54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2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522D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A54F8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4F8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54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1670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Danilov, Dmitriy A.</dc:creator>
  <cp:lastModifiedBy>КЛОКОВ АЛЕКСАНДР ВИКТОРОВИЧ</cp:lastModifiedBy>
  <cp:revision>2</cp:revision>
  <cp:lastPrinted>2019-10-04T15:24:00Z</cp:lastPrinted>
  <dcterms:created xsi:type="dcterms:W3CDTF">2019-10-04T15:26:00Z</dcterms:created>
  <dcterms:modified xsi:type="dcterms:W3CDTF">2019-10-04T15:26:00Z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1697025912</vt:i4>
  </property>
</Properties>
</file>